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AA1D8" w14:textId="77777777" w:rsidR="00DA36E8" w:rsidRPr="006B2013" w:rsidRDefault="00DA36E8" w:rsidP="007C56AD">
      <w:pPr>
        <w:pStyle w:val="NoSpacing"/>
        <w:rPr>
          <w:szCs w:val="24"/>
        </w:rPr>
      </w:pPr>
    </w:p>
    <w:p w14:paraId="4A8FD9FD" w14:textId="77777777" w:rsidR="00364E3A" w:rsidRPr="006B2013" w:rsidRDefault="00364E3A" w:rsidP="007C56AD">
      <w:pPr>
        <w:pStyle w:val="NoSpacing"/>
        <w:rPr>
          <w:szCs w:val="24"/>
        </w:rPr>
        <w:sectPr w:rsidR="00364E3A" w:rsidRPr="006B2013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0BAA98D4" w14:textId="1C54F725" w:rsidR="00C67B7B" w:rsidRPr="006B2013" w:rsidRDefault="00C67B7B" w:rsidP="00C67B7B">
      <w:pPr>
        <w:rPr>
          <w:szCs w:val="24"/>
        </w:rPr>
      </w:pPr>
      <w:r w:rsidRPr="006B2013">
        <w:rPr>
          <w:b/>
          <w:szCs w:val="24"/>
        </w:rPr>
        <w:t>TO:</w:t>
      </w:r>
      <w:r w:rsidRPr="006B2013">
        <w:rPr>
          <w:b/>
          <w:szCs w:val="24"/>
        </w:rPr>
        <w:tab/>
      </w:r>
      <w:r w:rsidRPr="006B2013">
        <w:rPr>
          <w:b/>
          <w:szCs w:val="24"/>
        </w:rPr>
        <w:tab/>
      </w:r>
      <w:r w:rsidR="003F7AA8" w:rsidRPr="006B2013">
        <w:rPr>
          <w:szCs w:val="24"/>
        </w:rPr>
        <w:t>Dylan King</w:t>
      </w:r>
      <w:r w:rsidRPr="006B2013">
        <w:rPr>
          <w:szCs w:val="24"/>
        </w:rPr>
        <w:t>, Attorney</w:t>
      </w:r>
    </w:p>
    <w:p w14:paraId="2AB5AF4B" w14:textId="77777777" w:rsidR="00C67B7B" w:rsidRPr="006B2013" w:rsidRDefault="00C67B7B" w:rsidP="00C67B7B">
      <w:pPr>
        <w:ind w:left="1440"/>
        <w:rPr>
          <w:szCs w:val="24"/>
        </w:rPr>
      </w:pPr>
      <w:r w:rsidRPr="006B2013">
        <w:rPr>
          <w:szCs w:val="24"/>
        </w:rPr>
        <w:t>Legal Division</w:t>
      </w:r>
    </w:p>
    <w:p w14:paraId="1712A584" w14:textId="77777777" w:rsidR="00C67B7B" w:rsidRPr="006B2013" w:rsidRDefault="00C67B7B" w:rsidP="00C67B7B">
      <w:pPr>
        <w:tabs>
          <w:tab w:val="left" w:pos="1170"/>
        </w:tabs>
        <w:rPr>
          <w:szCs w:val="24"/>
        </w:rPr>
      </w:pPr>
      <w:r w:rsidRPr="006B2013">
        <w:rPr>
          <w:szCs w:val="24"/>
        </w:rPr>
        <w:tab/>
      </w:r>
      <w:r w:rsidRPr="006B2013">
        <w:rPr>
          <w:szCs w:val="24"/>
        </w:rPr>
        <w:tab/>
      </w:r>
    </w:p>
    <w:p w14:paraId="4164878E" w14:textId="5073ADB1" w:rsidR="00C67B7B" w:rsidRPr="006B2013" w:rsidRDefault="00C67B7B" w:rsidP="00C67B7B">
      <w:pPr>
        <w:rPr>
          <w:szCs w:val="24"/>
        </w:rPr>
      </w:pPr>
      <w:r w:rsidRPr="006B2013">
        <w:rPr>
          <w:b/>
          <w:szCs w:val="24"/>
        </w:rPr>
        <w:t>FROM:</w:t>
      </w:r>
      <w:r w:rsidRPr="006B2013">
        <w:rPr>
          <w:b/>
          <w:szCs w:val="24"/>
        </w:rPr>
        <w:tab/>
      </w:r>
      <w:r w:rsidR="00550732" w:rsidRPr="006B2013">
        <w:rPr>
          <w:szCs w:val="24"/>
        </w:rPr>
        <w:t>James Harville</w:t>
      </w:r>
      <w:r w:rsidRPr="006B2013">
        <w:rPr>
          <w:szCs w:val="24"/>
        </w:rPr>
        <w:t xml:space="preserve">, </w:t>
      </w:r>
      <w:r w:rsidR="00550732" w:rsidRPr="006B2013">
        <w:rPr>
          <w:szCs w:val="24"/>
        </w:rPr>
        <w:t>Infrastructure Analyst</w:t>
      </w:r>
    </w:p>
    <w:p w14:paraId="48B11AD1" w14:textId="77777777" w:rsidR="00C67B7B" w:rsidRPr="006B2013" w:rsidRDefault="00C67B7B" w:rsidP="00C67B7B">
      <w:pPr>
        <w:ind w:left="1440"/>
        <w:rPr>
          <w:szCs w:val="24"/>
        </w:rPr>
      </w:pPr>
      <w:r w:rsidRPr="006B2013">
        <w:rPr>
          <w:szCs w:val="24"/>
        </w:rPr>
        <w:t>Infrastructure Division</w:t>
      </w:r>
    </w:p>
    <w:p w14:paraId="4D5EA1A9" w14:textId="79E544A9" w:rsidR="002F1CE7" w:rsidRPr="006B2013" w:rsidRDefault="008C469B" w:rsidP="00DD5FF2">
      <w:pPr>
        <w:tabs>
          <w:tab w:val="left" w:pos="1170"/>
        </w:tabs>
        <w:spacing w:before="240"/>
        <w:rPr>
          <w:rStyle w:val="Style1"/>
          <w:color w:val="auto"/>
          <w:szCs w:val="24"/>
        </w:rPr>
      </w:pPr>
      <w:r w:rsidRPr="006B2013">
        <w:rPr>
          <w:b/>
          <w:szCs w:val="24"/>
        </w:rPr>
        <w:t>DATE:</w:t>
      </w:r>
      <w:r w:rsidRPr="006B2013">
        <w:rPr>
          <w:b/>
          <w:szCs w:val="24"/>
        </w:rPr>
        <w:tab/>
      </w:r>
      <w:r w:rsidRPr="006B2013">
        <w:rPr>
          <w:b/>
          <w:szCs w:val="24"/>
        </w:rPr>
        <w:tab/>
      </w:r>
      <w:r w:rsidR="00CD1985">
        <w:rPr>
          <w:rStyle w:val="Style1"/>
          <w:color w:val="auto"/>
          <w:szCs w:val="24"/>
        </w:rPr>
        <w:t>November 12</w:t>
      </w:r>
      <w:r w:rsidR="00031197" w:rsidRPr="006B2013">
        <w:rPr>
          <w:rStyle w:val="Style1"/>
          <w:color w:val="auto"/>
          <w:szCs w:val="24"/>
        </w:rPr>
        <w:t>, 2024</w:t>
      </w:r>
    </w:p>
    <w:p w14:paraId="426CB326" w14:textId="77777777" w:rsidR="00DD5FF2" w:rsidRPr="006B2013" w:rsidRDefault="00DD5FF2" w:rsidP="00DD5FF2">
      <w:pPr>
        <w:tabs>
          <w:tab w:val="left" w:pos="1170"/>
        </w:tabs>
        <w:rPr>
          <w:b/>
          <w:szCs w:val="24"/>
        </w:rPr>
      </w:pPr>
    </w:p>
    <w:p w14:paraId="5F21A214" w14:textId="77777777" w:rsidR="007C56AD" w:rsidRPr="006B2013" w:rsidRDefault="007C56AD" w:rsidP="00115BF5">
      <w:pPr>
        <w:ind w:left="1440" w:hanging="1440"/>
        <w:rPr>
          <w:b/>
          <w:szCs w:val="24"/>
        </w:rPr>
      </w:pPr>
    </w:p>
    <w:p w14:paraId="2853BAF9" w14:textId="3BD1D23F" w:rsidR="00115BF5" w:rsidRPr="006B2013" w:rsidRDefault="008C469B" w:rsidP="00115BF5">
      <w:pPr>
        <w:ind w:left="1440" w:hanging="1440"/>
        <w:rPr>
          <w:i/>
          <w:szCs w:val="24"/>
        </w:rPr>
      </w:pPr>
      <w:r w:rsidRPr="006B2013">
        <w:rPr>
          <w:b/>
          <w:szCs w:val="24"/>
        </w:rPr>
        <w:t>RE:</w:t>
      </w:r>
      <w:r w:rsidRPr="006B2013">
        <w:rPr>
          <w:b/>
          <w:szCs w:val="24"/>
        </w:rPr>
        <w:tab/>
      </w:r>
      <w:r w:rsidR="00115BF5" w:rsidRPr="006B2013">
        <w:rPr>
          <w:bCs/>
          <w:szCs w:val="24"/>
        </w:rPr>
        <w:t xml:space="preserve">Docket No. </w:t>
      </w:r>
      <w:r w:rsidR="00550732" w:rsidRPr="006B2013">
        <w:rPr>
          <w:bCs/>
          <w:szCs w:val="24"/>
        </w:rPr>
        <w:t>5</w:t>
      </w:r>
      <w:r w:rsidR="00031197" w:rsidRPr="006B2013">
        <w:rPr>
          <w:bCs/>
          <w:szCs w:val="24"/>
        </w:rPr>
        <w:t>6</w:t>
      </w:r>
      <w:r w:rsidR="003F7AA8" w:rsidRPr="006B2013">
        <w:rPr>
          <w:bCs/>
          <w:szCs w:val="24"/>
        </w:rPr>
        <w:t>544</w:t>
      </w:r>
      <w:r w:rsidR="00115BF5" w:rsidRPr="006B2013">
        <w:rPr>
          <w:szCs w:val="24"/>
        </w:rPr>
        <w:t xml:space="preserve"> – </w:t>
      </w:r>
      <w:bookmarkStart w:id="0" w:name="_Hlk97894606"/>
      <w:r w:rsidR="00550732" w:rsidRPr="006B2013">
        <w:rPr>
          <w:rStyle w:val="Style3"/>
          <w:rFonts w:eastAsiaTheme="minorHAnsi"/>
          <w:szCs w:val="24"/>
        </w:rPr>
        <w:t>Application</w:t>
      </w:r>
      <w:bookmarkEnd w:id="0"/>
      <w:r w:rsidR="00DD5FF2" w:rsidRPr="006B2013">
        <w:rPr>
          <w:i/>
          <w:szCs w:val="24"/>
        </w:rPr>
        <w:t xml:space="preserve"> </w:t>
      </w:r>
      <w:r w:rsidR="00115BF5" w:rsidRPr="006B2013">
        <w:rPr>
          <w:i/>
          <w:szCs w:val="24"/>
        </w:rPr>
        <w:t xml:space="preserve">of </w:t>
      </w:r>
      <w:r w:rsidR="003F7AA8" w:rsidRPr="006B2013">
        <w:rPr>
          <w:i/>
          <w:szCs w:val="24"/>
        </w:rPr>
        <w:t xml:space="preserve">Entergy Texas, Inc. </w:t>
      </w:r>
      <w:r w:rsidR="00031197" w:rsidRPr="006B2013">
        <w:rPr>
          <w:i/>
          <w:szCs w:val="24"/>
        </w:rPr>
        <w:t>to Adjust its Energy Efficiency Cost Recovery Factor</w:t>
      </w:r>
      <w:r w:rsidR="00115BF5" w:rsidRPr="006B2013">
        <w:rPr>
          <w:i/>
          <w:szCs w:val="24"/>
        </w:rPr>
        <w:t xml:space="preserve"> </w:t>
      </w:r>
    </w:p>
    <w:p w14:paraId="2F38B6E7" w14:textId="77777777" w:rsidR="008C469B" w:rsidRPr="006B2013" w:rsidRDefault="0028111B" w:rsidP="008C469B">
      <w:pPr>
        <w:tabs>
          <w:tab w:val="left" w:pos="1170"/>
        </w:tabs>
        <w:ind w:left="1170" w:right="-450" w:hanging="1170"/>
        <w:rPr>
          <w:szCs w:val="24"/>
        </w:rPr>
      </w:pPr>
      <w:r w:rsidRPr="006B2013">
        <w:rPr>
          <w:noProof/>
          <w:szCs w:val="24"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094E599C" wp14:editId="1DD06CAC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81937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6B2013">
        <w:rPr>
          <w:szCs w:val="24"/>
        </w:rPr>
        <w:tab/>
      </w:r>
    </w:p>
    <w:p w14:paraId="2DCD8A98" w14:textId="77777777" w:rsidR="008C469B" w:rsidRPr="006B2013" w:rsidRDefault="008C469B" w:rsidP="008C469B">
      <w:pPr>
        <w:rPr>
          <w:strike/>
          <w:szCs w:val="24"/>
          <w:highlight w:val="yellow"/>
        </w:rPr>
      </w:pPr>
    </w:p>
    <w:p w14:paraId="03D9C7B0" w14:textId="3B770A33" w:rsidR="006C76EE" w:rsidRPr="006B2013" w:rsidRDefault="005D48B5" w:rsidP="00F65CE2">
      <w:pPr>
        <w:rPr>
          <w:szCs w:val="24"/>
        </w:rPr>
      </w:pPr>
      <w:bookmarkStart w:id="1" w:name="_Hlk97898030"/>
      <w:r w:rsidRPr="006B2013">
        <w:rPr>
          <w:szCs w:val="24"/>
        </w:rPr>
        <w:t xml:space="preserve">On </w:t>
      </w:r>
      <w:bookmarkStart w:id="2" w:name="_Hlk97896238"/>
      <w:r w:rsidR="003F7AA8" w:rsidRPr="006B2013">
        <w:rPr>
          <w:rStyle w:val="Style1"/>
          <w:color w:val="auto"/>
          <w:szCs w:val="24"/>
        </w:rPr>
        <w:t>April</w:t>
      </w:r>
      <w:r w:rsidR="00031197" w:rsidRPr="006B2013">
        <w:rPr>
          <w:rStyle w:val="Style1"/>
          <w:color w:val="auto"/>
          <w:szCs w:val="24"/>
        </w:rPr>
        <w:t xml:space="preserve"> </w:t>
      </w:r>
      <w:r w:rsidR="003F7AA8" w:rsidRPr="006B2013">
        <w:rPr>
          <w:rStyle w:val="Style1"/>
          <w:color w:val="auto"/>
          <w:szCs w:val="24"/>
        </w:rPr>
        <w:t>24</w:t>
      </w:r>
      <w:r w:rsidR="00550732" w:rsidRPr="006B2013">
        <w:rPr>
          <w:rStyle w:val="Style1"/>
          <w:color w:val="auto"/>
          <w:szCs w:val="24"/>
        </w:rPr>
        <w:t>, 202</w:t>
      </w:r>
      <w:bookmarkEnd w:id="2"/>
      <w:r w:rsidR="00031197" w:rsidRPr="006B2013">
        <w:rPr>
          <w:rStyle w:val="Style1"/>
          <w:color w:val="auto"/>
          <w:szCs w:val="24"/>
        </w:rPr>
        <w:t>4</w:t>
      </w:r>
      <w:r w:rsidRPr="006B2013">
        <w:rPr>
          <w:szCs w:val="24"/>
        </w:rPr>
        <w:t xml:space="preserve">, </w:t>
      </w:r>
      <w:bookmarkEnd w:id="1"/>
      <w:r w:rsidR="003F7AA8" w:rsidRPr="006B2013">
        <w:rPr>
          <w:szCs w:val="24"/>
        </w:rPr>
        <w:t>Entergy Texas, Inc.</w:t>
      </w:r>
      <w:r w:rsidR="00550732" w:rsidRPr="006B2013">
        <w:rPr>
          <w:szCs w:val="24"/>
        </w:rPr>
        <w:t xml:space="preserve"> (</w:t>
      </w:r>
      <w:r w:rsidR="00AF25AA" w:rsidRPr="006B2013">
        <w:rPr>
          <w:szCs w:val="24"/>
        </w:rPr>
        <w:t>ETI</w:t>
      </w:r>
      <w:r w:rsidR="00550732" w:rsidRPr="006B2013">
        <w:rPr>
          <w:szCs w:val="24"/>
        </w:rPr>
        <w:t>) filed an application with the Public Utility Commission of Texas (Commission) to adjust it</w:t>
      </w:r>
      <w:r w:rsidR="00C933C5" w:rsidRPr="006B2013">
        <w:rPr>
          <w:szCs w:val="24"/>
        </w:rPr>
        <w:t>s</w:t>
      </w:r>
      <w:r w:rsidR="00550732" w:rsidRPr="006B2013">
        <w:rPr>
          <w:szCs w:val="24"/>
        </w:rPr>
        <w:t xml:space="preserve"> Energy Efficiency Cost Recovery Factor (EECRF) for program year 202</w:t>
      </w:r>
      <w:r w:rsidR="00031197" w:rsidRPr="006B2013">
        <w:rPr>
          <w:szCs w:val="24"/>
        </w:rPr>
        <w:t>5</w:t>
      </w:r>
      <w:r w:rsidR="00550732" w:rsidRPr="006B2013">
        <w:rPr>
          <w:szCs w:val="24"/>
        </w:rPr>
        <w:t xml:space="preserve"> under Public Utility Regulatory Act (PURA) § 39.905 and 16 Texas Administrative </w:t>
      </w:r>
      <w:bookmarkStart w:id="3" w:name="_Hlk106030560"/>
      <w:r w:rsidR="00550732" w:rsidRPr="006B2013">
        <w:rPr>
          <w:szCs w:val="24"/>
        </w:rPr>
        <w:t>Code (TAC) §§ 25.181 and 25.182.</w:t>
      </w:r>
    </w:p>
    <w:bookmarkEnd w:id="3"/>
    <w:p w14:paraId="76BDB3C6" w14:textId="66A6B96D" w:rsidR="00224776" w:rsidRPr="006B2013" w:rsidRDefault="00224776" w:rsidP="00F65CE2">
      <w:pPr>
        <w:rPr>
          <w:szCs w:val="24"/>
          <w:highlight w:val="yellow"/>
        </w:rPr>
      </w:pPr>
    </w:p>
    <w:p w14:paraId="2524663D" w14:textId="5D12239D" w:rsidR="00224776" w:rsidRPr="006B2013" w:rsidRDefault="00224776" w:rsidP="00F65CE2">
      <w:pPr>
        <w:rPr>
          <w:szCs w:val="24"/>
        </w:rPr>
      </w:pPr>
      <w:r w:rsidRPr="006B2013">
        <w:rPr>
          <w:szCs w:val="24"/>
        </w:rPr>
        <w:t xml:space="preserve">In its Application, </w:t>
      </w:r>
      <w:r w:rsidR="00AF25AA" w:rsidRPr="006B2013">
        <w:rPr>
          <w:szCs w:val="24"/>
        </w:rPr>
        <w:t>ETI</w:t>
      </w:r>
      <w:r w:rsidR="00031197" w:rsidRPr="006B2013">
        <w:rPr>
          <w:szCs w:val="24"/>
        </w:rPr>
        <w:t xml:space="preserve"> initially</w:t>
      </w:r>
      <w:r w:rsidRPr="006B2013">
        <w:rPr>
          <w:szCs w:val="24"/>
        </w:rPr>
        <w:t xml:space="preserve"> requested</w:t>
      </w:r>
      <w:r w:rsidR="00031197" w:rsidRPr="006B2013">
        <w:rPr>
          <w:szCs w:val="24"/>
        </w:rPr>
        <w:t xml:space="preserve"> recovery</w:t>
      </w:r>
      <w:r w:rsidRPr="006B2013">
        <w:rPr>
          <w:szCs w:val="24"/>
        </w:rPr>
        <w:t xml:space="preserve"> </w:t>
      </w:r>
      <w:r w:rsidR="00031197" w:rsidRPr="006B2013">
        <w:rPr>
          <w:szCs w:val="24"/>
        </w:rPr>
        <w:t>of</w:t>
      </w:r>
      <w:r w:rsidRPr="006B2013">
        <w:rPr>
          <w:szCs w:val="24"/>
        </w:rPr>
        <w:t xml:space="preserve"> </w:t>
      </w:r>
      <w:r w:rsidR="0083472B" w:rsidRPr="006B2013">
        <w:rPr>
          <w:szCs w:val="24"/>
        </w:rPr>
        <w:t>$</w:t>
      </w:r>
      <w:r w:rsidR="00AF25AA" w:rsidRPr="006B2013">
        <w:rPr>
          <w:szCs w:val="24"/>
        </w:rPr>
        <w:t xml:space="preserve">10,522,323 </w:t>
      </w:r>
      <w:r w:rsidR="00031197" w:rsidRPr="006B2013">
        <w:rPr>
          <w:szCs w:val="24"/>
        </w:rPr>
        <w:t>through its 2025 EECRF.  With the filing of the Stipulation and Settlement Agreement,</w:t>
      </w:r>
      <w:r w:rsidR="0083472B" w:rsidRPr="006B2013">
        <w:rPr>
          <w:szCs w:val="24"/>
        </w:rPr>
        <w:t xml:space="preserve"> </w:t>
      </w:r>
      <w:r w:rsidR="00031197" w:rsidRPr="006B2013">
        <w:rPr>
          <w:szCs w:val="24"/>
        </w:rPr>
        <w:t>this reduce</w:t>
      </w:r>
      <w:r w:rsidR="003A3523" w:rsidRPr="006B2013">
        <w:rPr>
          <w:szCs w:val="24"/>
        </w:rPr>
        <w:t>d</w:t>
      </w:r>
      <w:r w:rsidR="00031197" w:rsidRPr="006B2013">
        <w:rPr>
          <w:szCs w:val="24"/>
        </w:rPr>
        <w:t xml:space="preserve"> </w:t>
      </w:r>
      <w:r w:rsidR="00AF25AA" w:rsidRPr="006B2013">
        <w:rPr>
          <w:szCs w:val="24"/>
        </w:rPr>
        <w:t xml:space="preserve">ETI’s </w:t>
      </w:r>
      <w:r w:rsidR="00031197" w:rsidRPr="006B2013">
        <w:rPr>
          <w:szCs w:val="24"/>
        </w:rPr>
        <w:t xml:space="preserve">requested 2025 EECRF </w:t>
      </w:r>
      <w:r w:rsidR="00AF25AA" w:rsidRPr="006B2013">
        <w:rPr>
          <w:szCs w:val="24"/>
        </w:rPr>
        <w:t>to $10,521,070 and is</w:t>
      </w:r>
      <w:r w:rsidR="00BF2352" w:rsidRPr="006B2013">
        <w:rPr>
          <w:szCs w:val="24"/>
        </w:rPr>
        <w:t xml:space="preserve"> comprised of</w:t>
      </w:r>
      <w:r w:rsidR="00031197" w:rsidRPr="006B2013">
        <w:rPr>
          <w:szCs w:val="24"/>
        </w:rPr>
        <w:t xml:space="preserve"> the following components:</w:t>
      </w:r>
    </w:p>
    <w:p w14:paraId="6F209A23" w14:textId="77777777" w:rsidR="00031197" w:rsidRPr="006B2013" w:rsidRDefault="00031197" w:rsidP="00F65CE2">
      <w:pPr>
        <w:rPr>
          <w:szCs w:val="24"/>
        </w:rPr>
      </w:pPr>
    </w:p>
    <w:p w14:paraId="3C2DE388" w14:textId="4B4C87A7" w:rsidR="006B2013" w:rsidRPr="00B136F2" w:rsidRDefault="00B136F2" w:rsidP="00B136F2">
      <w:pPr>
        <w:pStyle w:val="FOFNumbered"/>
        <w:numPr>
          <w:ilvl w:val="0"/>
          <w:numId w:val="7"/>
        </w:numPr>
        <w:rPr>
          <w:bCs/>
          <w:iCs/>
        </w:rPr>
      </w:pPr>
      <w:r>
        <w:t xml:space="preserve">ETI’s forecasted energy-efficiency costs of $8,746,010 in program year </w:t>
      </w:r>
      <w:proofErr w:type="gramStart"/>
      <w:r>
        <w:t>2025;</w:t>
      </w:r>
      <w:proofErr w:type="gramEnd"/>
    </w:p>
    <w:p w14:paraId="1CB95085" w14:textId="1755F68E" w:rsidR="00B136F2" w:rsidRPr="008F3DB5" w:rsidRDefault="00B136F2" w:rsidP="00B136F2">
      <w:pPr>
        <w:pStyle w:val="FOFNumbered"/>
        <w:numPr>
          <w:ilvl w:val="0"/>
          <w:numId w:val="7"/>
        </w:numPr>
        <w:rPr>
          <w:bCs/>
          <w:iCs/>
        </w:rPr>
      </w:pPr>
      <w:r>
        <w:t xml:space="preserve">Projected EM&amp;V expenses in the amount of </w:t>
      </w:r>
      <w:proofErr w:type="gramStart"/>
      <w:r>
        <w:t>$93,735</w:t>
      </w:r>
      <w:r w:rsidR="00775874">
        <w:t>;</w:t>
      </w:r>
      <w:proofErr w:type="gramEnd"/>
    </w:p>
    <w:p w14:paraId="3D71183F" w14:textId="41405D95" w:rsidR="008F3DB5" w:rsidRPr="008F3DB5" w:rsidRDefault="008F3DB5" w:rsidP="008F3DB5">
      <w:pPr>
        <w:pStyle w:val="FOFNumbered"/>
        <w:numPr>
          <w:ilvl w:val="0"/>
          <w:numId w:val="7"/>
        </w:numPr>
        <w:rPr>
          <w:bCs/>
          <w:iCs/>
        </w:rPr>
      </w:pPr>
      <w:r>
        <w:t xml:space="preserve">A performance bonus of </w:t>
      </w:r>
      <w:proofErr w:type="gramStart"/>
      <w:r>
        <w:t>$3,232,686;</w:t>
      </w:r>
      <w:proofErr w:type="gramEnd"/>
      <w:r>
        <w:t xml:space="preserve"> </w:t>
      </w:r>
    </w:p>
    <w:p w14:paraId="0D6B3C93" w14:textId="08B6E947" w:rsidR="008F3DB5" w:rsidRPr="008F3DB5" w:rsidRDefault="008F3DB5" w:rsidP="008F3DB5">
      <w:pPr>
        <w:pStyle w:val="FOFNumbered"/>
        <w:numPr>
          <w:ilvl w:val="0"/>
          <w:numId w:val="7"/>
        </w:numPr>
      </w:pPr>
      <w:r>
        <w:t>Rate-case expenses totaling $40,784 incurred in Docket No. 54938 in the amount of $37,634 for ETI and $3,150 for Cities; and</w:t>
      </w:r>
    </w:p>
    <w:p w14:paraId="0FAF7DF8" w14:textId="06AA1A82" w:rsidR="008F3DB5" w:rsidRDefault="008F3DB5" w:rsidP="00B136F2">
      <w:pPr>
        <w:pStyle w:val="FOFNumbered"/>
        <w:numPr>
          <w:ilvl w:val="0"/>
          <w:numId w:val="7"/>
        </w:numPr>
      </w:pPr>
      <w:r>
        <w:t xml:space="preserve">A refund of $1,590,892 for the over-recovery of 2023 energy efficiency costs, including interest of $89,785 </w:t>
      </w:r>
    </w:p>
    <w:p w14:paraId="0E64F622" w14:textId="382F7530" w:rsidR="00E143B6" w:rsidRPr="00B136F2" w:rsidRDefault="00B136F2" w:rsidP="00B136F2">
      <w:pPr>
        <w:pStyle w:val="FOFNumbered"/>
        <w:numPr>
          <w:ilvl w:val="0"/>
          <w:numId w:val="7"/>
        </w:numPr>
      </w:pPr>
      <w:r>
        <w:t xml:space="preserve">A reduction of the revenue requirement in the amount of $1,253 not associated with any </w:t>
      </w:r>
      <w:proofErr w:type="gramStart"/>
      <w:r>
        <w:t>particular issue</w:t>
      </w:r>
      <w:proofErr w:type="gramEnd"/>
      <w:r>
        <w:t>.</w:t>
      </w:r>
      <w:r w:rsidR="006B2013">
        <w:br/>
      </w:r>
    </w:p>
    <w:p w14:paraId="1004749B" w14:textId="5AA71819" w:rsidR="00E143B6" w:rsidRPr="006B2013" w:rsidRDefault="00DD364D" w:rsidP="00EB352E">
      <w:pPr>
        <w:rPr>
          <w:szCs w:val="24"/>
        </w:rPr>
      </w:pPr>
      <w:r w:rsidRPr="006B2013">
        <w:rPr>
          <w:szCs w:val="24"/>
        </w:rPr>
        <w:lastRenderedPageBreak/>
        <w:t xml:space="preserve">The Signatories </w:t>
      </w:r>
      <w:r w:rsidR="006B2013">
        <w:rPr>
          <w:szCs w:val="24"/>
        </w:rPr>
        <w:t xml:space="preserve">have </w:t>
      </w:r>
      <w:r w:rsidRPr="006B2013">
        <w:rPr>
          <w:szCs w:val="24"/>
        </w:rPr>
        <w:t>agree</w:t>
      </w:r>
      <w:r w:rsidR="006B2013">
        <w:rPr>
          <w:szCs w:val="24"/>
        </w:rPr>
        <w:t>d</w:t>
      </w:r>
      <w:r w:rsidRPr="006B2013">
        <w:rPr>
          <w:szCs w:val="24"/>
        </w:rPr>
        <w:t xml:space="preserve"> that ETI’s application to adjust its EECRF filed on April 24, 2024 (including Errata No. 1 filed on July 25, 2024) be revised to remove $1,253 from its total revenue requirement be approved. Attachment A to </w:t>
      </w:r>
      <w:r w:rsidR="006B2013">
        <w:rPr>
          <w:szCs w:val="24"/>
        </w:rPr>
        <w:t xml:space="preserve">ETI’s provided </w:t>
      </w:r>
      <w:r w:rsidRPr="006B2013">
        <w:rPr>
          <w:szCs w:val="24"/>
        </w:rPr>
        <w:t xml:space="preserve">Stipulation contains an exhibit providing calculations consistent with the agreement, as well as calculations modeled on Exhibits JAL-1 (Calculations for 2025 EECRF) and JAL-3 (Calculation of Costs Recoverable Through 2025 EECRF) reflecting the agreed revised total revenue requirement.  </w:t>
      </w:r>
    </w:p>
    <w:p w14:paraId="27006697" w14:textId="77777777" w:rsidR="00DD364D" w:rsidRPr="006B2013" w:rsidRDefault="00DD364D" w:rsidP="00EB352E">
      <w:pPr>
        <w:rPr>
          <w:szCs w:val="24"/>
        </w:rPr>
      </w:pPr>
    </w:p>
    <w:p w14:paraId="4558CE69" w14:textId="6B4986AB" w:rsidR="00EB352E" w:rsidRPr="006B2013" w:rsidRDefault="00C933C5" w:rsidP="00EB352E">
      <w:pPr>
        <w:rPr>
          <w:szCs w:val="24"/>
        </w:rPr>
      </w:pPr>
      <w:r w:rsidRPr="006B2013">
        <w:rPr>
          <w:szCs w:val="24"/>
        </w:rPr>
        <w:t xml:space="preserve">My </w:t>
      </w:r>
      <w:r w:rsidR="00EB352E" w:rsidRPr="006B2013">
        <w:rPr>
          <w:szCs w:val="24"/>
        </w:rPr>
        <w:t>review includ</w:t>
      </w:r>
      <w:r w:rsidRPr="006B2013">
        <w:rPr>
          <w:szCs w:val="24"/>
        </w:rPr>
        <w:t xml:space="preserve">ed </w:t>
      </w:r>
      <w:r w:rsidR="00EB352E" w:rsidRPr="006B2013">
        <w:rPr>
          <w:szCs w:val="24"/>
        </w:rPr>
        <w:t xml:space="preserve">examination of </w:t>
      </w:r>
      <w:r w:rsidR="003A3523" w:rsidRPr="006B2013">
        <w:rPr>
          <w:szCs w:val="24"/>
        </w:rPr>
        <w:t>ETI’s</w:t>
      </w:r>
      <w:r w:rsidR="00EB352E" w:rsidRPr="006B2013">
        <w:rPr>
          <w:szCs w:val="24"/>
        </w:rPr>
        <w:t xml:space="preserve"> growth in demand as defined in 16 TAC §</w:t>
      </w:r>
      <w:r w:rsidR="00364E3A" w:rsidRPr="006B2013">
        <w:rPr>
          <w:szCs w:val="24"/>
        </w:rPr>
        <w:t> </w:t>
      </w:r>
      <w:r w:rsidR="00EB352E" w:rsidRPr="006B2013">
        <w:rPr>
          <w:szCs w:val="24"/>
        </w:rPr>
        <w:t>25.181(c)(25) and (44)</w:t>
      </w:r>
      <w:r w:rsidRPr="006B2013">
        <w:rPr>
          <w:szCs w:val="24"/>
        </w:rPr>
        <w:t>,</w:t>
      </w:r>
      <w:r w:rsidR="00EB352E" w:rsidRPr="006B2013">
        <w:rPr>
          <w:szCs w:val="24"/>
        </w:rPr>
        <w:t xml:space="preserve"> calculated at source under 16 TAC §</w:t>
      </w:r>
      <w:r w:rsidR="00157350" w:rsidRPr="006B2013">
        <w:rPr>
          <w:szCs w:val="24"/>
        </w:rPr>
        <w:t> </w:t>
      </w:r>
      <w:r w:rsidR="00EB352E" w:rsidRPr="006B2013">
        <w:rPr>
          <w:szCs w:val="24"/>
        </w:rPr>
        <w:t xml:space="preserve">25.181(e)(3); </w:t>
      </w:r>
      <w:r w:rsidRPr="006B2013">
        <w:rPr>
          <w:szCs w:val="24"/>
        </w:rPr>
        <w:t xml:space="preserve">the </w:t>
      </w:r>
      <w:r w:rsidR="00EB352E" w:rsidRPr="006B2013">
        <w:rPr>
          <w:szCs w:val="24"/>
        </w:rPr>
        <w:t>demand-reduction and energy-savings goal</w:t>
      </w:r>
      <w:r w:rsidR="001600ED" w:rsidRPr="006B2013">
        <w:rPr>
          <w:szCs w:val="24"/>
        </w:rPr>
        <w:t>s</w:t>
      </w:r>
      <w:r w:rsidR="00E07453" w:rsidRPr="006B2013">
        <w:rPr>
          <w:szCs w:val="24"/>
        </w:rPr>
        <w:t xml:space="preserve"> </w:t>
      </w:r>
      <w:r w:rsidR="00AB6702" w:rsidRPr="006B2013">
        <w:rPr>
          <w:szCs w:val="24"/>
        </w:rPr>
        <w:t>with</w:t>
      </w:r>
      <w:r w:rsidR="00E07453" w:rsidRPr="006B2013">
        <w:rPr>
          <w:szCs w:val="24"/>
        </w:rPr>
        <w:t xml:space="preserve"> proposed line loss</w:t>
      </w:r>
      <w:r w:rsidR="00EB352E" w:rsidRPr="006B2013">
        <w:rPr>
          <w:szCs w:val="24"/>
        </w:rPr>
        <w:t xml:space="preserve"> under 16 TAC §</w:t>
      </w:r>
      <w:r w:rsidRPr="006B2013">
        <w:rPr>
          <w:szCs w:val="24"/>
        </w:rPr>
        <w:t> </w:t>
      </w:r>
      <w:r w:rsidR="00EB352E" w:rsidRPr="006B2013">
        <w:rPr>
          <w:szCs w:val="24"/>
        </w:rPr>
        <w:t xml:space="preserve">25.181(e); </w:t>
      </w:r>
      <w:r w:rsidR="001600ED" w:rsidRPr="006B2013">
        <w:rPr>
          <w:szCs w:val="24"/>
        </w:rPr>
        <w:t xml:space="preserve">the reasonableness of </w:t>
      </w:r>
      <w:r w:rsidR="003A3523" w:rsidRPr="006B2013">
        <w:rPr>
          <w:szCs w:val="24"/>
        </w:rPr>
        <w:t>ETI’s</w:t>
      </w:r>
      <w:r w:rsidR="00BF2352" w:rsidRPr="006B2013">
        <w:rPr>
          <w:szCs w:val="24"/>
        </w:rPr>
        <w:t xml:space="preserve"> </w:t>
      </w:r>
      <w:r w:rsidR="001600ED" w:rsidRPr="006B2013">
        <w:rPr>
          <w:szCs w:val="24"/>
        </w:rPr>
        <w:t>forecasted energy efficiency expenses</w:t>
      </w:r>
      <w:r w:rsidR="00E07453" w:rsidRPr="006B2013">
        <w:rPr>
          <w:szCs w:val="24"/>
        </w:rPr>
        <w:t xml:space="preserve"> under 16 TAC §</w:t>
      </w:r>
      <w:r w:rsidR="00364E3A" w:rsidRPr="006B2013">
        <w:rPr>
          <w:szCs w:val="24"/>
        </w:rPr>
        <w:t> </w:t>
      </w:r>
      <w:r w:rsidR="00E07453" w:rsidRPr="006B2013">
        <w:rPr>
          <w:szCs w:val="24"/>
        </w:rPr>
        <w:t>25.182(d)</w:t>
      </w:r>
      <w:r w:rsidR="00157350" w:rsidRPr="006B2013">
        <w:rPr>
          <w:szCs w:val="24"/>
        </w:rPr>
        <w:t xml:space="preserve"> for program year 202</w:t>
      </w:r>
      <w:r w:rsidR="00BF2352" w:rsidRPr="006B2013">
        <w:rPr>
          <w:szCs w:val="24"/>
        </w:rPr>
        <w:t>5</w:t>
      </w:r>
      <w:r w:rsidR="001600ED" w:rsidRPr="006B2013">
        <w:rPr>
          <w:szCs w:val="24"/>
        </w:rPr>
        <w:t>;</w:t>
      </w:r>
      <w:r w:rsidR="00E07453" w:rsidRPr="006B2013">
        <w:rPr>
          <w:szCs w:val="24"/>
        </w:rPr>
        <w:t xml:space="preserve"> </w:t>
      </w:r>
      <w:r w:rsidRPr="006B2013">
        <w:rPr>
          <w:szCs w:val="24"/>
        </w:rPr>
        <w:t xml:space="preserve">the </w:t>
      </w:r>
      <w:r w:rsidR="001600ED" w:rsidRPr="006B2013">
        <w:rPr>
          <w:szCs w:val="24"/>
        </w:rPr>
        <w:t>cost-benefit of the utility’s portfolio of energy efficiency programs under 16 TAC § 25.181(d); and identification notices under 16 TAC §</w:t>
      </w:r>
      <w:r w:rsidR="00364E3A" w:rsidRPr="006B2013">
        <w:rPr>
          <w:szCs w:val="24"/>
        </w:rPr>
        <w:t> </w:t>
      </w:r>
      <w:r w:rsidR="001600ED" w:rsidRPr="006B2013">
        <w:rPr>
          <w:szCs w:val="24"/>
        </w:rPr>
        <w:t>25.181(u).</w:t>
      </w:r>
      <w:r w:rsidR="001600ED" w:rsidRPr="006B2013">
        <w:rPr>
          <w:b/>
          <w:bCs/>
          <w:szCs w:val="24"/>
        </w:rPr>
        <w:t xml:space="preserve"> </w:t>
      </w:r>
      <w:r w:rsidRPr="006B2013">
        <w:rPr>
          <w:szCs w:val="24"/>
        </w:rPr>
        <w:t xml:space="preserve">My </w:t>
      </w:r>
      <w:r w:rsidR="001600ED" w:rsidRPr="006B2013">
        <w:rPr>
          <w:szCs w:val="24"/>
        </w:rPr>
        <w:t xml:space="preserve">review </w:t>
      </w:r>
      <w:r w:rsidRPr="006B2013">
        <w:rPr>
          <w:szCs w:val="24"/>
        </w:rPr>
        <w:t xml:space="preserve">also </w:t>
      </w:r>
      <w:r w:rsidR="001600ED" w:rsidRPr="006B2013">
        <w:rPr>
          <w:szCs w:val="24"/>
        </w:rPr>
        <w:t xml:space="preserve">included </w:t>
      </w:r>
      <w:r w:rsidR="003A3523" w:rsidRPr="006B2013">
        <w:rPr>
          <w:szCs w:val="24"/>
        </w:rPr>
        <w:t>ETI’s</w:t>
      </w:r>
      <w:r w:rsidR="001600ED" w:rsidRPr="006B2013">
        <w:rPr>
          <w:szCs w:val="24"/>
        </w:rPr>
        <w:t xml:space="preserve"> </w:t>
      </w:r>
      <w:r w:rsidRPr="006B2013">
        <w:rPr>
          <w:szCs w:val="24"/>
        </w:rPr>
        <w:t xml:space="preserve">compliance with 16 TAC § 25.182(e) to determine the </w:t>
      </w:r>
      <w:r w:rsidR="001600ED" w:rsidRPr="006B2013">
        <w:rPr>
          <w:szCs w:val="24"/>
        </w:rPr>
        <w:t>program year 202</w:t>
      </w:r>
      <w:r w:rsidR="00BF2352" w:rsidRPr="006B2013">
        <w:rPr>
          <w:szCs w:val="24"/>
        </w:rPr>
        <w:t>3</w:t>
      </w:r>
      <w:r w:rsidR="001600ED" w:rsidRPr="006B2013">
        <w:rPr>
          <w:szCs w:val="24"/>
        </w:rPr>
        <w:t xml:space="preserve"> performance bonus </w:t>
      </w:r>
      <w:r w:rsidR="009B730B" w:rsidRPr="006B2013">
        <w:rPr>
          <w:szCs w:val="24"/>
        </w:rPr>
        <w:t>and net benefits</w:t>
      </w:r>
      <w:r w:rsidR="001600ED" w:rsidRPr="006B2013">
        <w:rPr>
          <w:szCs w:val="24"/>
        </w:rPr>
        <w:t>; EECRF cost caps under 16 TAC § 25.182(d)(7)</w:t>
      </w:r>
      <w:r w:rsidR="009B730B" w:rsidRPr="006B2013">
        <w:rPr>
          <w:szCs w:val="24"/>
        </w:rPr>
        <w:t>; administrative-spending caps</w:t>
      </w:r>
      <w:r w:rsidR="00E07453" w:rsidRPr="006B2013">
        <w:rPr>
          <w:szCs w:val="24"/>
        </w:rPr>
        <w:t xml:space="preserve"> and costs of research and development</w:t>
      </w:r>
      <w:r w:rsidR="009B730B" w:rsidRPr="006B2013">
        <w:rPr>
          <w:szCs w:val="24"/>
        </w:rPr>
        <w:t xml:space="preserve"> under 16 TAC §</w:t>
      </w:r>
      <w:r w:rsidRPr="006B2013">
        <w:rPr>
          <w:szCs w:val="24"/>
        </w:rPr>
        <w:t> </w:t>
      </w:r>
      <w:r w:rsidR="009B730B" w:rsidRPr="006B2013">
        <w:rPr>
          <w:szCs w:val="24"/>
        </w:rPr>
        <w:t xml:space="preserve">25.181(g); and </w:t>
      </w:r>
      <w:r w:rsidR="003A3523" w:rsidRPr="006B2013">
        <w:rPr>
          <w:szCs w:val="24"/>
        </w:rPr>
        <w:t>ETI’s</w:t>
      </w:r>
      <w:r w:rsidR="009B730B" w:rsidRPr="006B2013">
        <w:rPr>
          <w:szCs w:val="24"/>
        </w:rPr>
        <w:t xml:space="preserve"> energy efficiency expenses </w:t>
      </w:r>
      <w:r w:rsidRPr="006B2013">
        <w:rPr>
          <w:szCs w:val="24"/>
        </w:rPr>
        <w:t>in program year 202</w:t>
      </w:r>
      <w:r w:rsidR="00BF2352" w:rsidRPr="006B2013">
        <w:rPr>
          <w:szCs w:val="24"/>
        </w:rPr>
        <w:t>3</w:t>
      </w:r>
      <w:r w:rsidRPr="006B2013">
        <w:rPr>
          <w:szCs w:val="24"/>
        </w:rPr>
        <w:t xml:space="preserve"> </w:t>
      </w:r>
      <w:r w:rsidR="009B730B" w:rsidRPr="006B2013">
        <w:rPr>
          <w:szCs w:val="24"/>
        </w:rPr>
        <w:t>to verify that they were reasonable and necessary to reduce demand and energy growth</w:t>
      </w:r>
      <w:r w:rsidR="00E07453" w:rsidRPr="006B2013">
        <w:rPr>
          <w:szCs w:val="24"/>
        </w:rPr>
        <w:t>.</w:t>
      </w:r>
    </w:p>
    <w:p w14:paraId="1445AF4E" w14:textId="50630413" w:rsidR="006E2F77" w:rsidRPr="006B2013" w:rsidRDefault="006E2F77" w:rsidP="00BF4484">
      <w:pPr>
        <w:rPr>
          <w:szCs w:val="24"/>
        </w:rPr>
      </w:pPr>
    </w:p>
    <w:p w14:paraId="01A02459" w14:textId="44C237C3" w:rsidR="006E2F77" w:rsidRPr="006B2013" w:rsidRDefault="006E2F77" w:rsidP="00BF4484">
      <w:pPr>
        <w:rPr>
          <w:szCs w:val="24"/>
        </w:rPr>
      </w:pPr>
      <w:r w:rsidRPr="006B2013">
        <w:rPr>
          <w:szCs w:val="24"/>
        </w:rPr>
        <w:t xml:space="preserve">Based upon my review of </w:t>
      </w:r>
      <w:r w:rsidR="003A3523" w:rsidRPr="006B2013">
        <w:rPr>
          <w:szCs w:val="24"/>
        </w:rPr>
        <w:t>ETI’s application</w:t>
      </w:r>
      <w:r w:rsidRPr="006B2013">
        <w:rPr>
          <w:szCs w:val="24"/>
        </w:rPr>
        <w:t>, associated exhibits, testimonies,</w:t>
      </w:r>
      <w:r w:rsidR="00857984" w:rsidRPr="006B2013">
        <w:rPr>
          <w:szCs w:val="24"/>
        </w:rPr>
        <w:t xml:space="preserve"> </w:t>
      </w:r>
      <w:r w:rsidRPr="006B2013">
        <w:rPr>
          <w:szCs w:val="24"/>
        </w:rPr>
        <w:t>responses to requests for information,</w:t>
      </w:r>
      <w:r w:rsidR="00857984" w:rsidRPr="006B2013">
        <w:rPr>
          <w:szCs w:val="24"/>
        </w:rPr>
        <w:t xml:space="preserve"> and additionally the Stipulation and Settlement Agreement</w:t>
      </w:r>
      <w:r w:rsidR="0059606F">
        <w:rPr>
          <w:szCs w:val="24"/>
        </w:rPr>
        <w:t xml:space="preserve"> and attachments</w:t>
      </w:r>
      <w:r w:rsidR="00857984" w:rsidRPr="006B2013">
        <w:rPr>
          <w:szCs w:val="24"/>
        </w:rPr>
        <w:t>,</w:t>
      </w:r>
      <w:r w:rsidRPr="006B2013">
        <w:rPr>
          <w:szCs w:val="24"/>
        </w:rPr>
        <w:t xml:space="preserve"> I have determined that </w:t>
      </w:r>
      <w:r w:rsidR="003A3523" w:rsidRPr="006B2013">
        <w:rPr>
          <w:szCs w:val="24"/>
        </w:rPr>
        <w:t>ETI’s</w:t>
      </w:r>
      <w:r w:rsidRPr="006B2013">
        <w:rPr>
          <w:szCs w:val="24"/>
        </w:rPr>
        <w:t xml:space="preserve"> total requested energy efficiency expenses for the 202</w:t>
      </w:r>
      <w:r w:rsidR="00BF2352" w:rsidRPr="006B2013">
        <w:rPr>
          <w:szCs w:val="24"/>
        </w:rPr>
        <w:t>5</w:t>
      </w:r>
      <w:r w:rsidRPr="006B2013">
        <w:rPr>
          <w:szCs w:val="24"/>
        </w:rPr>
        <w:t xml:space="preserve"> program year are reasonable</w:t>
      </w:r>
      <w:r w:rsidR="00520B88" w:rsidRPr="006B2013">
        <w:rPr>
          <w:szCs w:val="24"/>
        </w:rPr>
        <w:t>,</w:t>
      </w:r>
      <w:r w:rsidR="00E07453" w:rsidRPr="006B2013">
        <w:rPr>
          <w:szCs w:val="24"/>
        </w:rPr>
        <w:t xml:space="preserve"> </w:t>
      </w:r>
      <w:r w:rsidR="00520B88" w:rsidRPr="006B2013">
        <w:rPr>
          <w:szCs w:val="24"/>
        </w:rPr>
        <w:t>and that</w:t>
      </w:r>
      <w:r w:rsidR="00E07453" w:rsidRPr="006B2013">
        <w:rPr>
          <w:szCs w:val="24"/>
        </w:rPr>
        <w:t xml:space="preserve"> </w:t>
      </w:r>
      <w:r w:rsidR="003A3523" w:rsidRPr="006B2013">
        <w:rPr>
          <w:szCs w:val="24"/>
        </w:rPr>
        <w:t>ETI’s</w:t>
      </w:r>
      <w:r w:rsidR="00520B88" w:rsidRPr="006B2013">
        <w:rPr>
          <w:szCs w:val="24"/>
        </w:rPr>
        <w:t xml:space="preserve"> </w:t>
      </w:r>
      <w:r w:rsidR="00857984" w:rsidRPr="006B2013">
        <w:rPr>
          <w:szCs w:val="24"/>
        </w:rPr>
        <w:t>Stipulation and Settlement Agreement</w:t>
      </w:r>
      <w:r w:rsidR="00520B88" w:rsidRPr="006B2013">
        <w:rPr>
          <w:szCs w:val="24"/>
        </w:rPr>
        <w:t xml:space="preserve"> meets the requirements of 16 TAC §§ 25.181 and 25.182.</w:t>
      </w:r>
    </w:p>
    <w:p w14:paraId="62146139" w14:textId="42E2BB8C" w:rsidR="00EB352E" w:rsidRPr="006B2013" w:rsidRDefault="00EB352E" w:rsidP="00BF4484">
      <w:pPr>
        <w:rPr>
          <w:szCs w:val="24"/>
        </w:rPr>
      </w:pPr>
    </w:p>
    <w:p w14:paraId="0F41BCA9" w14:textId="77777777" w:rsidR="00EB352E" w:rsidRPr="006B2013" w:rsidRDefault="00EB352E" w:rsidP="00BF4484">
      <w:pPr>
        <w:rPr>
          <w:szCs w:val="24"/>
        </w:rPr>
      </w:pPr>
    </w:p>
    <w:p w14:paraId="0CD03D4A" w14:textId="2BCBFE3A" w:rsidR="00224776" w:rsidRPr="006B2013" w:rsidRDefault="00224776" w:rsidP="00F65CE2">
      <w:pPr>
        <w:rPr>
          <w:szCs w:val="24"/>
        </w:rPr>
      </w:pPr>
    </w:p>
    <w:p w14:paraId="4BE4AF57" w14:textId="77777777" w:rsidR="00224776" w:rsidRPr="006B2013" w:rsidRDefault="00224776" w:rsidP="00F65CE2">
      <w:pPr>
        <w:rPr>
          <w:szCs w:val="24"/>
        </w:rPr>
      </w:pPr>
    </w:p>
    <w:p w14:paraId="54CE4C34" w14:textId="77777777" w:rsidR="00DA36E8" w:rsidRPr="006B2013" w:rsidRDefault="00DA36E8" w:rsidP="008C469B">
      <w:pPr>
        <w:tabs>
          <w:tab w:val="left" w:pos="1170"/>
        </w:tabs>
        <w:spacing w:after="120"/>
        <w:rPr>
          <w:szCs w:val="24"/>
        </w:rPr>
      </w:pPr>
    </w:p>
    <w:sectPr w:rsidR="00DA36E8" w:rsidRPr="006B2013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08E8D" w14:textId="77777777" w:rsidR="00BE1BE3" w:rsidRDefault="00BE1BE3">
      <w:r>
        <w:separator/>
      </w:r>
    </w:p>
  </w:endnote>
  <w:endnote w:type="continuationSeparator" w:id="0">
    <w:p w14:paraId="1BDACFCB" w14:textId="77777777" w:rsidR="00BE1BE3" w:rsidRDefault="00BE1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7EB9F" w14:textId="77777777" w:rsidR="00BE1BE3" w:rsidRDefault="00BE1BE3">
      <w:r>
        <w:separator/>
      </w:r>
    </w:p>
  </w:footnote>
  <w:footnote w:type="continuationSeparator" w:id="0">
    <w:p w14:paraId="4BC23C55" w14:textId="77777777" w:rsidR="00BE1BE3" w:rsidRDefault="00BE1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7AECF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4719F62B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4A05A796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C6142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3D5E"/>
    <w:multiLevelType w:val="singleLevel"/>
    <w:tmpl w:val="C98A3386"/>
    <w:lvl w:ilvl="0">
      <w:start w:val="1"/>
      <w:numFmt w:val="decimal"/>
      <w:pStyle w:val="FOFNumbered"/>
      <w:lvlText w:val="%1."/>
      <w:lvlJc w:val="left"/>
      <w:pPr>
        <w:tabs>
          <w:tab w:val="num" w:pos="3240"/>
        </w:tabs>
        <w:ind w:left="3240" w:hanging="720"/>
      </w:pPr>
      <w:rPr>
        <w:rFonts w:hint="default"/>
        <w:sz w:val="24"/>
        <w:szCs w:val="24"/>
      </w:rPr>
    </w:lvl>
  </w:abstractNum>
  <w:abstractNum w:abstractNumId="1" w15:restartNumberingAfterBreak="0">
    <w:nsid w:val="23DC56D5"/>
    <w:multiLevelType w:val="hybridMultilevel"/>
    <w:tmpl w:val="16E6C8E0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DD27C7"/>
    <w:multiLevelType w:val="hybridMultilevel"/>
    <w:tmpl w:val="3F6EC61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4FA70887"/>
    <w:multiLevelType w:val="hybridMultilevel"/>
    <w:tmpl w:val="FC98FB7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851034"/>
    <w:multiLevelType w:val="hybridMultilevel"/>
    <w:tmpl w:val="A6E89668"/>
    <w:lvl w:ilvl="0" w:tplc="AB2E92B6">
      <w:start w:val="1"/>
      <w:numFmt w:val="lowerLetter"/>
      <w:lvlText w:val="(%1)"/>
      <w:lvlJc w:val="left"/>
      <w:pPr>
        <w:ind w:left="1440" w:hanging="72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7526FA"/>
    <w:multiLevelType w:val="hybridMultilevel"/>
    <w:tmpl w:val="12F81BB6"/>
    <w:lvl w:ilvl="0" w:tplc="1998662C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7" w15:restartNumberingAfterBreak="0">
    <w:nsid w:val="7D6D05CB"/>
    <w:multiLevelType w:val="hybridMultilevel"/>
    <w:tmpl w:val="787254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783635">
    <w:abstractNumId w:val="7"/>
  </w:num>
  <w:num w:numId="2" w16cid:durableId="183445212">
    <w:abstractNumId w:val="2"/>
  </w:num>
  <w:num w:numId="3" w16cid:durableId="59719976">
    <w:abstractNumId w:val="3"/>
  </w:num>
  <w:num w:numId="4" w16cid:durableId="1696227867">
    <w:abstractNumId w:val="1"/>
  </w:num>
  <w:num w:numId="5" w16cid:durableId="680473525">
    <w:abstractNumId w:val="6"/>
  </w:num>
  <w:num w:numId="6" w16cid:durableId="311452629">
    <w:abstractNumId w:val="0"/>
  </w:num>
  <w:num w:numId="7" w16cid:durableId="218177695">
    <w:abstractNumId w:val="4"/>
  </w:num>
  <w:num w:numId="8" w16cid:durableId="5691977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CE2"/>
    <w:rsid w:val="00006542"/>
    <w:rsid w:val="000143A8"/>
    <w:rsid w:val="00031197"/>
    <w:rsid w:val="00054C11"/>
    <w:rsid w:val="000925AA"/>
    <w:rsid w:val="00111BC7"/>
    <w:rsid w:val="00115BF5"/>
    <w:rsid w:val="00116570"/>
    <w:rsid w:val="00124D91"/>
    <w:rsid w:val="00146B5B"/>
    <w:rsid w:val="00151F42"/>
    <w:rsid w:val="00157350"/>
    <w:rsid w:val="001600ED"/>
    <w:rsid w:val="00170E23"/>
    <w:rsid w:val="00187898"/>
    <w:rsid w:val="001A5B96"/>
    <w:rsid w:val="001A65F6"/>
    <w:rsid w:val="001B46BC"/>
    <w:rsid w:val="001F76F5"/>
    <w:rsid w:val="00224776"/>
    <w:rsid w:val="00274B96"/>
    <w:rsid w:val="0028111B"/>
    <w:rsid w:val="00282FAC"/>
    <w:rsid w:val="002E1E0F"/>
    <w:rsid w:val="002F1CE7"/>
    <w:rsid w:val="002F31D9"/>
    <w:rsid w:val="00302945"/>
    <w:rsid w:val="00364E3A"/>
    <w:rsid w:val="00383A42"/>
    <w:rsid w:val="003A3523"/>
    <w:rsid w:val="003A4E2C"/>
    <w:rsid w:val="003F2554"/>
    <w:rsid w:val="003F7AA8"/>
    <w:rsid w:val="004249AC"/>
    <w:rsid w:val="00451DDF"/>
    <w:rsid w:val="0045325E"/>
    <w:rsid w:val="004A20C2"/>
    <w:rsid w:val="004C2990"/>
    <w:rsid w:val="00506CD0"/>
    <w:rsid w:val="00520B88"/>
    <w:rsid w:val="0054153A"/>
    <w:rsid w:val="005424CD"/>
    <w:rsid w:val="00550732"/>
    <w:rsid w:val="0059606F"/>
    <w:rsid w:val="005C315E"/>
    <w:rsid w:val="005C5A4F"/>
    <w:rsid w:val="005D48B5"/>
    <w:rsid w:val="0062149A"/>
    <w:rsid w:val="00632D86"/>
    <w:rsid w:val="00635840"/>
    <w:rsid w:val="00663717"/>
    <w:rsid w:val="006A2E0D"/>
    <w:rsid w:val="006B2013"/>
    <w:rsid w:val="006C76EE"/>
    <w:rsid w:val="006D4124"/>
    <w:rsid w:val="006E2F77"/>
    <w:rsid w:val="0070548A"/>
    <w:rsid w:val="00735F9F"/>
    <w:rsid w:val="00765F77"/>
    <w:rsid w:val="00775874"/>
    <w:rsid w:val="007771C7"/>
    <w:rsid w:val="00782752"/>
    <w:rsid w:val="00796864"/>
    <w:rsid w:val="007B1739"/>
    <w:rsid w:val="007B2333"/>
    <w:rsid w:val="007C56AD"/>
    <w:rsid w:val="007E4EE0"/>
    <w:rsid w:val="00815964"/>
    <w:rsid w:val="008262FF"/>
    <w:rsid w:val="0083472B"/>
    <w:rsid w:val="00857984"/>
    <w:rsid w:val="00893EE4"/>
    <w:rsid w:val="008C28C0"/>
    <w:rsid w:val="008C469B"/>
    <w:rsid w:val="008F3DB5"/>
    <w:rsid w:val="0091083F"/>
    <w:rsid w:val="00910E08"/>
    <w:rsid w:val="00942015"/>
    <w:rsid w:val="00957068"/>
    <w:rsid w:val="00975FFF"/>
    <w:rsid w:val="009807AC"/>
    <w:rsid w:val="009B730B"/>
    <w:rsid w:val="009F03B1"/>
    <w:rsid w:val="009F58E8"/>
    <w:rsid w:val="00A72467"/>
    <w:rsid w:val="00A7691E"/>
    <w:rsid w:val="00A80BAD"/>
    <w:rsid w:val="00AB6702"/>
    <w:rsid w:val="00AD1EFD"/>
    <w:rsid w:val="00AF25AA"/>
    <w:rsid w:val="00B136F2"/>
    <w:rsid w:val="00B27A33"/>
    <w:rsid w:val="00B56DD2"/>
    <w:rsid w:val="00BB2ABA"/>
    <w:rsid w:val="00BB57B7"/>
    <w:rsid w:val="00BD52A9"/>
    <w:rsid w:val="00BE03B5"/>
    <w:rsid w:val="00BE1BE3"/>
    <w:rsid w:val="00BF2352"/>
    <w:rsid w:val="00BF4484"/>
    <w:rsid w:val="00C418FB"/>
    <w:rsid w:val="00C67B7B"/>
    <w:rsid w:val="00C75E82"/>
    <w:rsid w:val="00C933C5"/>
    <w:rsid w:val="00CC1C48"/>
    <w:rsid w:val="00CD1985"/>
    <w:rsid w:val="00CE0473"/>
    <w:rsid w:val="00CF3B06"/>
    <w:rsid w:val="00D30CCD"/>
    <w:rsid w:val="00D544CB"/>
    <w:rsid w:val="00D56E79"/>
    <w:rsid w:val="00D94C94"/>
    <w:rsid w:val="00DA1008"/>
    <w:rsid w:val="00DA36E8"/>
    <w:rsid w:val="00DD364D"/>
    <w:rsid w:val="00DD5FF2"/>
    <w:rsid w:val="00E07453"/>
    <w:rsid w:val="00E143B6"/>
    <w:rsid w:val="00E26AAD"/>
    <w:rsid w:val="00E34D1E"/>
    <w:rsid w:val="00E64523"/>
    <w:rsid w:val="00E67D55"/>
    <w:rsid w:val="00EA3B37"/>
    <w:rsid w:val="00EA5690"/>
    <w:rsid w:val="00EB352E"/>
    <w:rsid w:val="00ED3592"/>
    <w:rsid w:val="00EF095C"/>
    <w:rsid w:val="00F65CE2"/>
    <w:rsid w:val="00F674FC"/>
    <w:rsid w:val="00F808CB"/>
    <w:rsid w:val="00FF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57B0E9"/>
  <w15:chartTrackingRefBased/>
  <w15:docId w15:val="{5FC20861-499B-4393-9219-B6C228ABF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115BF5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5BF5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115BF5"/>
    <w:rPr>
      <w:sz w:val="16"/>
      <w:szCs w:val="16"/>
    </w:rPr>
  </w:style>
  <w:style w:type="paragraph" w:styleId="NoSpacing">
    <w:name w:val="No Spacing"/>
    <w:uiPriority w:val="1"/>
    <w:qFormat/>
    <w:rsid w:val="007C56AD"/>
    <w:pPr>
      <w:jc w:val="both"/>
    </w:pPr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3B1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3B1"/>
    <w:rPr>
      <w:rFonts w:ascii="Comic Sans MS" w:eastAsiaTheme="minorHAnsi" w:hAnsi="Comic Sans MS" w:cstheme="minorBidi"/>
      <w:b/>
      <w:bCs/>
    </w:rPr>
  </w:style>
  <w:style w:type="character" w:styleId="Hyperlink">
    <w:name w:val="Hyperlink"/>
    <w:basedOn w:val="DefaultParagraphFont"/>
    <w:uiPriority w:val="99"/>
    <w:unhideWhenUsed/>
    <w:rsid w:val="006C76EE"/>
    <w:rPr>
      <w:color w:val="0563C1" w:themeColor="hyperlink"/>
      <w:u w:val="single"/>
    </w:rPr>
  </w:style>
  <w:style w:type="paragraph" w:styleId="ListParagraph">
    <w:name w:val="List Paragraph"/>
    <w:basedOn w:val="Normal"/>
    <w:qFormat/>
    <w:rsid w:val="006C76EE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</w:rPr>
  </w:style>
  <w:style w:type="character" w:styleId="PlaceholderText">
    <w:name w:val="Placeholder Text"/>
    <w:basedOn w:val="DefaultParagraphFont"/>
    <w:uiPriority w:val="99"/>
    <w:semiHidden/>
    <w:rsid w:val="00DD5FF2"/>
    <w:rPr>
      <w:color w:val="808080"/>
    </w:rPr>
  </w:style>
  <w:style w:type="character" w:customStyle="1" w:styleId="Style1">
    <w:name w:val="Style1"/>
    <w:basedOn w:val="DefaultParagraphFont"/>
    <w:uiPriority w:val="1"/>
    <w:rsid w:val="00DD5FF2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DD5FF2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D544CB"/>
    <w:rPr>
      <w:rFonts w:ascii="Times New Roman" w:hAnsi="Times New Roman"/>
      <w:color w:val="auto"/>
      <w:sz w:val="24"/>
    </w:rPr>
  </w:style>
  <w:style w:type="character" w:customStyle="1" w:styleId="Style6">
    <w:name w:val="Style6"/>
    <w:basedOn w:val="DefaultParagraphFont"/>
    <w:uiPriority w:val="1"/>
    <w:rsid w:val="00B27A33"/>
    <w:rPr>
      <w:rFonts w:ascii="Times New Roman" w:hAnsi="Times New Roman"/>
      <w:color w:val="auto"/>
      <w:sz w:val="28"/>
    </w:rPr>
  </w:style>
  <w:style w:type="paragraph" w:styleId="Revision">
    <w:name w:val="Revision"/>
    <w:hidden/>
    <w:uiPriority w:val="99"/>
    <w:semiHidden/>
    <w:rsid w:val="002F31D9"/>
    <w:rPr>
      <w:sz w:val="24"/>
    </w:rPr>
  </w:style>
  <w:style w:type="paragraph" w:styleId="FootnoteText">
    <w:name w:val="footnote text"/>
    <w:basedOn w:val="Normal"/>
    <w:link w:val="FootnoteTextChar"/>
    <w:rsid w:val="00031197"/>
    <w:pPr>
      <w:spacing w:after="120"/>
      <w:ind w:firstLine="720"/>
      <w:jc w:val="left"/>
    </w:pPr>
    <w:rPr>
      <w:rFonts w:eastAsiaTheme="minorHAnsi"/>
      <w:sz w:val="20"/>
    </w:rPr>
  </w:style>
  <w:style w:type="character" w:customStyle="1" w:styleId="FootnoteTextChar">
    <w:name w:val="Footnote Text Char"/>
    <w:basedOn w:val="DefaultParagraphFont"/>
    <w:link w:val="FootnoteText"/>
    <w:rsid w:val="00031197"/>
    <w:rPr>
      <w:rFonts w:eastAsiaTheme="minorHAnsi"/>
    </w:rPr>
  </w:style>
  <w:style w:type="character" w:styleId="FootnoteReference">
    <w:name w:val="footnote reference"/>
    <w:aliases w:val="fr,o,Style 3,FR,(NECG) Footnote Reference,Appel note de bas de p"/>
    <w:basedOn w:val="DefaultParagraphFont"/>
    <w:uiPriority w:val="99"/>
    <w:rsid w:val="00031197"/>
    <w:rPr>
      <w:vertAlign w:val="superscript"/>
    </w:rPr>
  </w:style>
  <w:style w:type="paragraph" w:customStyle="1" w:styleId="FOFNumbered">
    <w:name w:val="FOF Numbered"/>
    <w:basedOn w:val="Normal"/>
    <w:link w:val="FOFNumberedChar"/>
    <w:uiPriority w:val="2"/>
    <w:qFormat/>
    <w:rsid w:val="00BF2352"/>
    <w:pPr>
      <w:numPr>
        <w:numId w:val="6"/>
      </w:numPr>
      <w:tabs>
        <w:tab w:val="clear" w:pos="3240"/>
        <w:tab w:val="num" w:pos="720"/>
      </w:tabs>
      <w:spacing w:before="120" w:line="360" w:lineRule="auto"/>
      <w:ind w:left="720"/>
    </w:pPr>
    <w:rPr>
      <w:snapToGrid w:val="0"/>
    </w:rPr>
  </w:style>
  <w:style w:type="character" w:customStyle="1" w:styleId="FOFNumberedChar">
    <w:name w:val="FOF Numbered Char"/>
    <w:basedOn w:val="DefaultParagraphFont"/>
    <w:link w:val="FOFNumbered"/>
    <w:uiPriority w:val="2"/>
    <w:rsid w:val="00BF2352"/>
    <w:rPr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2742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James Harville</dc:creator>
  <cp:keywords/>
  <cp:lastModifiedBy>Dylan King</cp:lastModifiedBy>
  <cp:revision>2</cp:revision>
  <cp:lastPrinted>2014-10-31T15:06:00Z</cp:lastPrinted>
  <dcterms:created xsi:type="dcterms:W3CDTF">2024-11-12T15:35:00Z</dcterms:created>
  <dcterms:modified xsi:type="dcterms:W3CDTF">2024-11-12T15:35:00Z</dcterms:modified>
</cp:coreProperties>
</file>